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4F9" w:rsidRPr="00694AE1" w:rsidRDefault="006E14F9" w:rsidP="006E14F9">
      <w:pPr>
        <w:rPr>
          <w:b/>
          <w:sz w:val="28"/>
          <w:szCs w:val="28"/>
        </w:rPr>
      </w:pPr>
      <w:bookmarkStart w:id="0" w:name="_GoBack"/>
      <w:bookmarkEnd w:id="0"/>
      <w:r w:rsidRPr="00694AE1">
        <w:rPr>
          <w:b/>
          <w:sz w:val="28"/>
          <w:szCs w:val="28"/>
        </w:rPr>
        <w:t>Dobrá zpráva pro Prahu: Experti vidí lepší budoucnost hlavního města podobně jako politici</w:t>
      </w:r>
    </w:p>
    <w:p w:rsidR="006E14F9" w:rsidRDefault="006E14F9" w:rsidP="006E14F9">
      <w:pPr>
        <w:rPr>
          <w:b/>
        </w:rPr>
      </w:pPr>
      <w:r w:rsidRPr="00825192">
        <w:rPr>
          <w:i/>
        </w:rPr>
        <w:t>Praha, 20. září 2018</w:t>
      </w:r>
      <w:r>
        <w:t xml:space="preserve"> – </w:t>
      </w:r>
      <w:r w:rsidRPr="00694AE1">
        <w:rPr>
          <w:b/>
        </w:rPr>
        <w:t>Prioritou v Praze j</w:t>
      </w:r>
      <w:r>
        <w:rPr>
          <w:b/>
        </w:rPr>
        <w:t>e</w:t>
      </w:r>
      <w:r w:rsidRPr="00694AE1">
        <w:rPr>
          <w:b/>
        </w:rPr>
        <w:t xml:space="preserve"> doprava a bydlení. Před nadcházející komunálními volbami jsou politici s občany metropole zajedno. Průzkum, který si zadalo Sdružení pro architekturu a rozvoj (SAR) před konferencí 10 vizí a konkrétní krok</w:t>
      </w:r>
      <w:r>
        <w:rPr>
          <w:b/>
        </w:rPr>
        <w:t>y</w:t>
      </w:r>
      <w:r w:rsidRPr="00694AE1">
        <w:rPr>
          <w:b/>
        </w:rPr>
        <w:t xml:space="preserve"> pro stavební rozvoj Prahy a ČR ukázal, že tyto dva problémy trápí Pražany nejvíce. Právě nedořešené dopravě a bytové krizi v metropoli dali členové SAR a kandidáti na primátora ve svých prezentacích prioritu. Konference ukázala, že tentokrát se politici s názory odborníků více potkávají (například v otázce zřízení jednoho centrálního stavebního úřadu a celkového zjednodušení stavební legislativy nebo v rozvoji </w:t>
      </w:r>
      <w:proofErr w:type="spellStart"/>
      <w:r w:rsidRPr="00694AE1">
        <w:rPr>
          <w:b/>
        </w:rPr>
        <w:t>brownfieldů</w:t>
      </w:r>
      <w:proofErr w:type="spellEnd"/>
      <w:r w:rsidRPr="00694AE1">
        <w:rPr>
          <w:b/>
        </w:rPr>
        <w:t>), než míjejí. A to je pro Prahu dobrá zpráva.</w:t>
      </w:r>
    </w:p>
    <w:p w:rsidR="00AA5749" w:rsidRDefault="00694AE1" w:rsidP="00AA5749">
      <w:r w:rsidRPr="00694AE1">
        <w:t xml:space="preserve">Náměstkyně ministryně pro místí rozvoj </w:t>
      </w:r>
      <w:r w:rsidRPr="00694AE1">
        <w:rPr>
          <w:b/>
        </w:rPr>
        <w:t>Marcela Pavlová</w:t>
      </w:r>
      <w:r w:rsidRPr="00694AE1">
        <w:t xml:space="preserve"> na konferenci nastínila principy chystané celkové rekodifikace stavebního práva. Redukce počtu dotčených orgánů, které se musí ke stavebnímu záměru vyjadřovat, přehodnocení struktury stavebních úřadů a modelu smíšené státní právy, kdy jí vykonávají stavební úřady v rámci samosprávy, a cíl rekodifikace, kdy bude existovat jedno povolovací řízení u jednoho stavebního řízení a účastníci stavebního řízení by se vyjadřovali pouze jednou, jsou změny, po kterých odborná veřejnost už dlouho volá.</w:t>
      </w:r>
      <w:r w:rsidR="00AA5749">
        <w:t xml:space="preserve"> Shoduje se tak s požadavky, které sdružení nastínil</w:t>
      </w:r>
      <w:r w:rsidR="00C67FAC">
        <w:t>o v legislativní části komplexní</w:t>
      </w:r>
      <w:r w:rsidR="00AA5749">
        <w:t>ho materiálu 10 vizí a konkrétní kroky pro stavební rozvoj Prahy a ČR.</w:t>
      </w:r>
    </w:p>
    <w:p w:rsidR="00C67FAC" w:rsidRDefault="00C67FAC" w:rsidP="00AA5749">
      <w:r>
        <w:rPr>
          <w:noProof/>
          <w:lang w:eastAsia="cs-CZ"/>
        </w:rPr>
        <w:drawing>
          <wp:inline distT="0" distB="0" distL="0" distR="0">
            <wp:extent cx="5759450" cy="38398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49" w:rsidRDefault="00AA5749" w:rsidP="00AA5749">
      <w:pPr>
        <w:pStyle w:val="Prosttext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>„</w:t>
      </w:r>
      <w:r w:rsidRPr="00AA5749">
        <w:rPr>
          <w:rFonts w:asciiTheme="minorHAnsi" w:hAnsiTheme="minorHAnsi" w:cs="Arial"/>
          <w:szCs w:val="22"/>
        </w:rPr>
        <w:t>Mít jasné vize, je klíčové pro určení správného směru. Ale bez stanovení konkrétních kroků a tlaku a termínů na jejich plnění, zůstane jen u slov a nic se nezmění</w:t>
      </w:r>
      <w:r>
        <w:rPr>
          <w:rFonts w:asciiTheme="minorHAnsi" w:hAnsiTheme="minorHAnsi" w:cs="Arial"/>
          <w:szCs w:val="22"/>
        </w:rPr>
        <w:t xml:space="preserve">,“ poznamenal </w:t>
      </w:r>
      <w:r w:rsidRPr="00AA5749">
        <w:rPr>
          <w:rFonts w:asciiTheme="minorHAnsi" w:hAnsiTheme="minorHAnsi" w:cs="Arial"/>
          <w:b/>
          <w:szCs w:val="22"/>
        </w:rPr>
        <w:t>rezidenční stavitel Dušan Kunovský</w:t>
      </w:r>
      <w:r w:rsidRPr="00AA5749">
        <w:rPr>
          <w:rFonts w:asciiTheme="minorHAnsi" w:hAnsiTheme="minorHAnsi" w:cs="Arial"/>
          <w:szCs w:val="22"/>
        </w:rPr>
        <w:t>. Proto nyní Sdružení pro architekturu a rozvoj</w:t>
      </w:r>
      <w:r>
        <w:rPr>
          <w:rFonts w:asciiTheme="minorHAnsi" w:hAnsiTheme="minorHAnsi" w:cs="Arial"/>
          <w:szCs w:val="22"/>
        </w:rPr>
        <w:t xml:space="preserve"> zdůraznilo právě </w:t>
      </w:r>
      <w:r w:rsidRPr="00AA5749">
        <w:rPr>
          <w:rFonts w:asciiTheme="minorHAnsi" w:hAnsiTheme="minorHAnsi" w:cs="Arial"/>
          <w:szCs w:val="22"/>
        </w:rPr>
        <w:t>jednotlivé postupové kroky. Není nutné čekat až na komplexní dlouhodobé změny jako je nový stavební zákon nebo nový pražský územní plán. Měnit věci k lepšímu je možné začít praktickými opatřeními už zítra a výsledky mohou být vidět už v nejbližších měsících.</w:t>
      </w:r>
    </w:p>
    <w:p w:rsidR="00C67FAC" w:rsidRDefault="00C67FAC" w:rsidP="00AA5749">
      <w:pPr>
        <w:pStyle w:val="Prosttext"/>
        <w:rPr>
          <w:rFonts w:asciiTheme="minorHAnsi" w:hAnsiTheme="minorHAnsi" w:cs="Arial"/>
          <w:szCs w:val="22"/>
        </w:rPr>
      </w:pPr>
    </w:p>
    <w:p w:rsidR="00C67FAC" w:rsidRDefault="00C67FAC" w:rsidP="00AA5749">
      <w:pPr>
        <w:pStyle w:val="Prosttext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noProof/>
          <w:szCs w:val="22"/>
          <w:lang w:eastAsia="cs-CZ"/>
        </w:rPr>
        <w:drawing>
          <wp:inline distT="0" distB="0" distL="0" distR="0">
            <wp:extent cx="575945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MG_5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49" w:rsidRDefault="00AA5749" w:rsidP="00AA5749">
      <w:pPr>
        <w:pStyle w:val="Prosttext"/>
      </w:pPr>
    </w:p>
    <w:p w:rsidR="00694AE1" w:rsidRDefault="00694AE1" w:rsidP="00AA5749">
      <w:pPr>
        <w:pStyle w:val="Prosttext"/>
      </w:pPr>
      <w:r w:rsidRPr="00694AE1">
        <w:t>Schválení návrhu zákona vládou předpokládá Pavlová v srpnu roku 2021. „</w:t>
      </w:r>
      <w:r w:rsidRPr="00AA5749">
        <w:rPr>
          <w:i/>
        </w:rPr>
        <w:t>Je to plán velmi ambiciózní, ale reálný,“</w:t>
      </w:r>
      <w:r w:rsidRPr="00694AE1">
        <w:rPr>
          <w:b/>
        </w:rPr>
        <w:t xml:space="preserve"> </w:t>
      </w:r>
      <w:r w:rsidRPr="00694AE1">
        <w:t>ubezpečila více než dvě stovky účastníků konference náměstkyně. Celkové rekodifikaci by měla předcházet novela stavebního zákona, která by měla zavést fikci souhlasu u dotčených orgánů, čímž by se měl vyřešit nešvar nedodržování správních lhůt</w:t>
      </w:r>
      <w:r>
        <w:t>. Novela by také měla</w:t>
      </w:r>
      <w:r w:rsidRPr="00694AE1">
        <w:t xml:space="preserve"> přehodnoti</w:t>
      </w:r>
      <w:r>
        <w:t xml:space="preserve">t </w:t>
      </w:r>
      <w:r w:rsidRPr="00694AE1">
        <w:t xml:space="preserve">přezkum závazných stanovisek, což zdržuje povolovací procesy až o roky. </w:t>
      </w:r>
    </w:p>
    <w:p w:rsidR="00AA5749" w:rsidRPr="00AA5749" w:rsidRDefault="00AA5749" w:rsidP="00AA5749">
      <w:pPr>
        <w:pStyle w:val="Prosttext"/>
        <w:rPr>
          <w:rFonts w:asciiTheme="minorHAnsi" w:hAnsiTheme="minorHAnsi" w:cs="Arial"/>
          <w:szCs w:val="22"/>
        </w:rPr>
      </w:pPr>
    </w:p>
    <w:p w:rsidR="00694AE1" w:rsidRDefault="00694AE1" w:rsidP="00AA5749">
      <w:r w:rsidRPr="00AA5749">
        <w:rPr>
          <w:i/>
        </w:rPr>
        <w:t>„Správný titulek by měl znít, že se dostavuje, ne nestaví,“</w:t>
      </w:r>
      <w:r w:rsidRPr="00694AE1">
        <w:rPr>
          <w:b/>
          <w:i/>
        </w:rPr>
        <w:t xml:space="preserve"> </w:t>
      </w:r>
      <w:r w:rsidRPr="00694AE1">
        <w:t>uvedl své vystoupení ředitel</w:t>
      </w:r>
      <w:r w:rsidRPr="00694AE1">
        <w:rPr>
          <w:b/>
        </w:rPr>
        <w:t xml:space="preserve"> </w:t>
      </w:r>
      <w:r w:rsidRPr="00694AE1">
        <w:t xml:space="preserve">Institutu plánování a rozvoje hlavního města Prahy (IPR) </w:t>
      </w:r>
      <w:r w:rsidRPr="00694AE1">
        <w:rPr>
          <w:b/>
        </w:rPr>
        <w:t>Ondřej Boháč</w:t>
      </w:r>
      <w:r w:rsidRPr="00694AE1">
        <w:t>. Problém s nedostatkem bytů a strmého růstu jejich cen</w:t>
      </w:r>
      <w:r>
        <w:t>, který</w:t>
      </w:r>
      <w:r w:rsidRPr="00694AE1">
        <w:t xml:space="preserve"> je hmatatelným důsledkem nefunkčního stavebního zákona</w:t>
      </w:r>
      <w:r>
        <w:t>,</w:t>
      </w:r>
      <w:r w:rsidRPr="00694AE1">
        <w:t xml:space="preserve"> se bude podle něho prohlubovat. Za poslední tři roky se postavilo 17 tisíc bytových jednotek, což by ve srovnání s východiskem Strategického plánu Prahy</w:t>
      </w:r>
      <w:r>
        <w:t xml:space="preserve">, </w:t>
      </w:r>
      <w:r w:rsidRPr="00694AE1">
        <w:t>neznělo tak tragicky</w:t>
      </w:r>
      <w:r>
        <w:t>. Plán totiž počítá s tím, že se má stavět šest tisíc</w:t>
      </w:r>
      <w:r w:rsidRPr="00694AE1">
        <w:t xml:space="preserve"> bytů, i když Boháč si myslí, že by jich mělo být spíše osm tisíc</w:t>
      </w:r>
      <w:r>
        <w:t>. A</w:t>
      </w:r>
      <w:r w:rsidRPr="00694AE1">
        <w:t xml:space="preserve">ktuální čísla </w:t>
      </w:r>
      <w:r>
        <w:t xml:space="preserve">ale </w:t>
      </w:r>
      <w:r w:rsidRPr="00694AE1">
        <w:t xml:space="preserve">ukazují, že stavební úřady v Praze v poslední době povolují ani ne čtvrtinu potřebného počtu. </w:t>
      </w:r>
      <w:r w:rsidRPr="00694AE1">
        <w:rPr>
          <w:i/>
        </w:rPr>
        <w:t xml:space="preserve">„Ten největší problém se teprve ukáže,“ </w:t>
      </w:r>
      <w:r w:rsidRPr="00694AE1">
        <w:t xml:space="preserve">upozornil Boháč. </w:t>
      </w:r>
    </w:p>
    <w:p w:rsidR="00C67FAC" w:rsidRPr="00694AE1" w:rsidRDefault="00C67FAC" w:rsidP="00AA5749">
      <w:r>
        <w:rPr>
          <w:noProof/>
          <w:lang w:eastAsia="cs-CZ"/>
        </w:rPr>
        <w:lastRenderedPageBreak/>
        <w:drawing>
          <wp:inline distT="0" distB="0" distL="0" distR="0">
            <wp:extent cx="5759450" cy="383984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E1" w:rsidRPr="00694AE1" w:rsidRDefault="00694AE1" w:rsidP="00694AE1">
      <w:r w:rsidRPr="00694AE1">
        <w:t>V roce 2007 trvalo podle analýzy IPR vydat územní rozhodnutí jeden rok, dnes už j</w:t>
      </w:r>
      <w:r>
        <w:t>sou</w:t>
      </w:r>
      <w:r w:rsidRPr="00694AE1">
        <w:t xml:space="preserve"> to čtyři roky a doba, kdy se investor prokouše od územního rozhodnutí ke stavebnímu povolení, což je teoreticky technický proces, se už prodloužila v průměru na tři roky. </w:t>
      </w:r>
      <w:r w:rsidRPr="00694AE1">
        <w:rPr>
          <w:i/>
        </w:rPr>
        <w:t>„My neumíme reagovat na aktuální situaci a schopnost rychlé reakce je dnes pro města zásadní,“</w:t>
      </w:r>
      <w:r w:rsidRPr="00694AE1">
        <w:t xml:space="preserve"> podotkl Boháč. Jak si Praha stojí ve srovnání s jinými městy ve složitosti nejrůznějších omezení a požadavků legislativy ukázal na tzv. „regulační dani“.  Ta dosahuje v Praze v průměru 60 procent (v centru 84 procent, na okraji 55), například Detroit má nulu, Sydney 42 procent. </w:t>
      </w:r>
      <w:r w:rsidRPr="00AA5749">
        <w:rPr>
          <w:i/>
        </w:rPr>
        <w:t>„Města s nulovou regulační daní nepatří mezi nejpůvabnější, kdyby ale Praha ubrala 20 procent, což je reálné, určitě se to promítne do finální ceny bytů,“</w:t>
      </w:r>
      <w:r w:rsidRPr="00694AE1">
        <w:rPr>
          <w:i/>
        </w:rPr>
        <w:t xml:space="preserve"> </w:t>
      </w:r>
      <w:r w:rsidRPr="00694AE1">
        <w:t>tvrdí Boháč. Ukázal zároveň, že tato tzv. regulační daň je v Praze nižší v okrajových částech města než v širším centru. Důsledkem je, že se nestaví tam, kde je potřeba, ale tam, kde to nejjednodušší, tedy na okraji města</w:t>
      </w:r>
      <w:r>
        <w:t>. P</w:t>
      </w:r>
      <w:r w:rsidRPr="00694AE1">
        <w:t xml:space="preserve">řitom Praha trpí dvakrát větší </w:t>
      </w:r>
      <w:proofErr w:type="spellStart"/>
      <w:r w:rsidRPr="00694AE1">
        <w:t>suburbanizací</w:t>
      </w:r>
      <w:proofErr w:type="spellEnd"/>
      <w:r w:rsidRPr="00694AE1">
        <w:t xml:space="preserve">, než ostatní evropské metropole. </w:t>
      </w:r>
      <w:r w:rsidRPr="00694AE1">
        <w:rPr>
          <w:i/>
        </w:rPr>
        <w:t>„Snížení regulace nám umožní soustředit se na kvalitu budov,“</w:t>
      </w:r>
      <w:r w:rsidRPr="00694AE1">
        <w:t xml:space="preserve"> soudí Boháč</w:t>
      </w:r>
      <w:r w:rsidR="00AA5749">
        <w:t>.</w:t>
      </w:r>
      <w:r w:rsidRPr="00694AE1">
        <w:t xml:space="preserve"> </w:t>
      </w:r>
    </w:p>
    <w:p w:rsidR="00AA5749" w:rsidRDefault="006E14F9" w:rsidP="006E14F9">
      <w:r w:rsidRPr="00694AE1">
        <w:rPr>
          <w:b/>
        </w:rPr>
        <w:t>Rezidenční stavitel a člen SAR Dušan Kunovský</w:t>
      </w:r>
      <w:r w:rsidRPr="00694AE1">
        <w:t xml:space="preserve"> uvedl, že povolovací proces už </w:t>
      </w:r>
      <w:r>
        <w:t xml:space="preserve">trvá </w:t>
      </w:r>
      <w:r w:rsidRPr="00694AE1">
        <w:t xml:space="preserve">neskutečných deset let. </w:t>
      </w:r>
      <w:r>
        <w:t xml:space="preserve">Do budoucna by ale </w:t>
      </w:r>
      <w:r w:rsidRPr="00694AE1">
        <w:t xml:space="preserve">neměl přesáhnout dva roky, a to včetně vyřízení odvolání. Jak se nejasná a přeregulovaná legislativa konkrétně projevuje na pražském bytovém trhu ukázal šéf společnosti </w:t>
      </w:r>
      <w:proofErr w:type="spellStart"/>
      <w:r w:rsidRPr="00694AE1">
        <w:t>Central</w:t>
      </w:r>
      <w:proofErr w:type="spellEnd"/>
      <w:r w:rsidRPr="00694AE1">
        <w:t xml:space="preserve"> Group na číslech: Za loňský rok stavební úřady povolily 2,5 tisíce bytů, prodalo se jich 5,5 tisíce. </w:t>
      </w:r>
      <w:r w:rsidRPr="00694AE1">
        <w:rPr>
          <w:i/>
        </w:rPr>
        <w:t>„A prodalo by se jich více, kdyby byla dostatečná nabídka,“</w:t>
      </w:r>
      <w:r w:rsidRPr="00694AE1">
        <w:rPr>
          <w:b/>
          <w:i/>
        </w:rPr>
        <w:t xml:space="preserve"> </w:t>
      </w:r>
      <w:r w:rsidRPr="00694AE1">
        <w:t xml:space="preserve">dodal Kunovský. Pokud se trend nezlomí, bude podle něho v roce 2030 chybět minimálně 50 tisíc bytů. Kvůli nepoměru nabídky a poptávky ceny neúměrně rostou a nabídkové ceny už atakují sto tisíc korun za metr čtvereční, což byty činí nedostupnými pro střední třídu. Přitom v různých fázích přípravy a schvalování je v Praze </w:t>
      </w:r>
      <w:r w:rsidRPr="00694AE1">
        <w:lastRenderedPageBreak/>
        <w:t xml:space="preserve">umrtvených 90 tisíc bytů, z toho téměř 60 procent na </w:t>
      </w:r>
      <w:proofErr w:type="spellStart"/>
      <w:r w:rsidRPr="00694AE1">
        <w:t>brownfieldech</w:t>
      </w:r>
      <w:proofErr w:type="spellEnd"/>
      <w:r w:rsidRPr="00694AE1">
        <w:t xml:space="preserve">. Dostupnost bydlení se ještě zhorší po říjnových regulacích poskytování hypoték. Dušan Kunovský se věnoval i horké otázce výstavbě bytů městem. </w:t>
      </w:r>
      <w:r w:rsidRPr="00694AE1">
        <w:rPr>
          <w:b/>
          <w:i/>
        </w:rPr>
        <w:t xml:space="preserve">„Město nemá potřebné pozemky, </w:t>
      </w:r>
      <w:proofErr w:type="spellStart"/>
      <w:r w:rsidRPr="00694AE1">
        <w:rPr>
          <w:b/>
          <w:i/>
        </w:rPr>
        <w:t>know</w:t>
      </w:r>
      <w:proofErr w:type="spellEnd"/>
      <w:r w:rsidRPr="00694AE1">
        <w:rPr>
          <w:b/>
          <w:i/>
        </w:rPr>
        <w:t xml:space="preserve"> -</w:t>
      </w:r>
      <w:proofErr w:type="spellStart"/>
      <w:r w:rsidRPr="00694AE1">
        <w:rPr>
          <w:b/>
          <w:i/>
        </w:rPr>
        <w:t>how</w:t>
      </w:r>
      <w:proofErr w:type="spellEnd"/>
      <w:r w:rsidRPr="00694AE1">
        <w:rPr>
          <w:b/>
          <w:i/>
        </w:rPr>
        <w:t>, ani peníze. Město má jiné úkoly než být developerem,“</w:t>
      </w:r>
      <w:r w:rsidRPr="00694AE1">
        <w:t xml:space="preserve"> upozornil. </w:t>
      </w:r>
      <w:r w:rsidRPr="00694AE1">
        <w:rPr>
          <w:i/>
        </w:rPr>
        <w:t>„Byty pro střední třídu nejlépe vyřeší nedeformovaný trh,“</w:t>
      </w:r>
      <w:r w:rsidRPr="00694AE1">
        <w:t xml:space="preserve"> dodal. </w:t>
      </w:r>
    </w:p>
    <w:p w:rsidR="00AA5749" w:rsidRPr="00694AE1" w:rsidRDefault="006E14F9" w:rsidP="006E14F9">
      <w:r w:rsidRPr="00694AE1">
        <w:t>I toto téma diskutovali následně kandidáti na primátora.</w:t>
      </w:r>
      <w:r w:rsidR="00C67FAC">
        <w:t xml:space="preserve"> Zdeněk Hřib</w:t>
      </w:r>
      <w:r w:rsidR="00825192">
        <w:t xml:space="preserve"> (</w:t>
      </w:r>
      <w:proofErr w:type="gramStart"/>
      <w:r w:rsidR="00825192">
        <w:t>Piráti</w:t>
      </w:r>
      <w:proofErr w:type="gramEnd"/>
      <w:r w:rsidR="00825192">
        <w:t>)</w:t>
      </w:r>
      <w:r w:rsidR="00C67FAC">
        <w:t>, Jakub Landovský</w:t>
      </w:r>
      <w:r w:rsidR="00825192">
        <w:t xml:space="preserve"> (ČSSD)</w:t>
      </w:r>
      <w:r w:rsidR="00C67FAC">
        <w:t>, Jiří Pospíšil</w:t>
      </w:r>
      <w:r w:rsidR="00825192">
        <w:t xml:space="preserve"> (Spojené síly pro Prahu)</w:t>
      </w:r>
      <w:r w:rsidR="00C67FAC">
        <w:t>, Jan Čižinský</w:t>
      </w:r>
      <w:r w:rsidR="00825192">
        <w:t xml:space="preserve"> (Praha sobě)</w:t>
      </w:r>
      <w:r w:rsidR="00C67FAC">
        <w:t xml:space="preserve">, Petr Stuchlík </w:t>
      </w:r>
      <w:r w:rsidR="00825192">
        <w:t xml:space="preserve">(ANO) </w:t>
      </w:r>
      <w:r w:rsidR="00C67FAC">
        <w:t>a Bohuslav Svoboda</w:t>
      </w:r>
      <w:r w:rsidR="00825192">
        <w:t xml:space="preserve"> (ODS)</w:t>
      </w:r>
      <w:r w:rsidR="00C67FAC">
        <w:t>.</w:t>
      </w:r>
    </w:p>
    <w:p w:rsidR="006E14F9" w:rsidRDefault="00C67FAC" w:rsidP="00694AE1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2625" cy="37719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E92E-07B1-4E64-8A1C-2248D0AF94D4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/>
                  </pic:blipFill>
                  <pic:spPr bwMode="auto">
                    <a:xfrm>
                      <a:off x="0" y="0"/>
                      <a:ext cx="5759450" cy="376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F9" w:rsidRDefault="00C67FAC" w:rsidP="00694AE1">
      <w:pPr>
        <w:rPr>
          <w:b/>
        </w:rPr>
      </w:pPr>
      <w:r>
        <w:rPr>
          <w:b/>
        </w:rPr>
        <w:t xml:space="preserve">Záznam z konference je dostupný na </w:t>
      </w:r>
      <w:hyperlink r:id="rId10" w:history="1">
        <w:r w:rsidRPr="0076080C">
          <w:rPr>
            <w:rStyle w:val="Hypertextovodkaz"/>
            <w:b/>
          </w:rPr>
          <w:t>http://www.arch-rozvoj.cz/konference</w:t>
        </w:r>
      </w:hyperlink>
    </w:p>
    <w:p w:rsidR="00C67FAC" w:rsidRDefault="00C67FAC" w:rsidP="00694AE1">
      <w:pPr>
        <w:rPr>
          <w:b/>
        </w:rPr>
      </w:pPr>
    </w:p>
    <w:p w:rsidR="00C67FAC" w:rsidRDefault="00C67FAC" w:rsidP="00694AE1">
      <w:pPr>
        <w:rPr>
          <w:b/>
        </w:rPr>
      </w:pPr>
    </w:p>
    <w:p w:rsidR="006E14F9" w:rsidRDefault="006E14F9" w:rsidP="00694AE1">
      <w:pPr>
        <w:rPr>
          <w:b/>
        </w:rPr>
      </w:pPr>
    </w:p>
    <w:p w:rsidR="006E14F9" w:rsidRDefault="006E14F9" w:rsidP="00694AE1">
      <w:pPr>
        <w:rPr>
          <w:b/>
        </w:rPr>
      </w:pPr>
    </w:p>
    <w:sectPr w:rsidR="006E14F9" w:rsidSect="00C67FAC">
      <w:headerReference w:type="default" r:id="rId11"/>
      <w:footerReference w:type="default" r:id="rId12"/>
      <w:pgSz w:w="11906" w:h="16838"/>
      <w:pgMar w:top="3119" w:right="1418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456" w:rsidRDefault="00CE1456" w:rsidP="00DE0114">
      <w:pPr>
        <w:spacing w:after="0" w:line="240" w:lineRule="auto"/>
      </w:pPr>
      <w:r>
        <w:separator/>
      </w:r>
    </w:p>
  </w:endnote>
  <w:endnote w:type="continuationSeparator" w:id="0">
    <w:p w:rsidR="00CE1456" w:rsidRDefault="00CE1456" w:rsidP="00DE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114" w:rsidRDefault="00F542B0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6400E3B" wp14:editId="626E906C">
          <wp:simplePos x="0" y="0"/>
          <wp:positionH relativeFrom="column">
            <wp:posOffset>-900430</wp:posOffset>
          </wp:positionH>
          <wp:positionV relativeFrom="paragraph">
            <wp:posOffset>-264795</wp:posOffset>
          </wp:positionV>
          <wp:extent cx="7560000" cy="788400"/>
          <wp:effectExtent l="0" t="0" r="3175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456" w:rsidRDefault="00CE1456" w:rsidP="00DE0114">
      <w:pPr>
        <w:spacing w:after="0" w:line="240" w:lineRule="auto"/>
      </w:pPr>
      <w:r>
        <w:separator/>
      </w:r>
    </w:p>
  </w:footnote>
  <w:footnote w:type="continuationSeparator" w:id="0">
    <w:p w:rsidR="00CE1456" w:rsidRDefault="00CE1456" w:rsidP="00DE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114" w:rsidRDefault="00F542B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9BCA5CB" wp14:editId="25310DD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880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7D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EC3084" wp14:editId="310E2221">
              <wp:simplePos x="0" y="0"/>
              <wp:positionH relativeFrom="column">
                <wp:posOffset>5008245</wp:posOffset>
              </wp:positionH>
              <wp:positionV relativeFrom="paragraph">
                <wp:posOffset>540547</wp:posOffset>
              </wp:positionV>
              <wp:extent cx="1257935" cy="412115"/>
              <wp:effectExtent l="0" t="0" r="0" b="6985"/>
              <wp:wrapSquare wrapText="bothSides"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935" cy="412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E0114" w:rsidRPr="00DE0114" w:rsidRDefault="00694AE1" w:rsidP="00DE0114">
                          <w:pPr>
                            <w:pStyle w:val="Normlnweb"/>
                            <w:shd w:val="clear" w:color="auto" w:fill="FFFFFF"/>
                            <w:spacing w:after="0"/>
                            <w:jc w:val="right"/>
                            <w:textAlignment w:val="baseline"/>
                            <w:rPr>
                              <w:rFonts w:asciiTheme="minorHAnsi" w:hAnsiTheme="minorHAnsi" w:cstheme="minorHAnsi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20</w:t>
                          </w:r>
                          <w:r w:rsidR="00DE0114" w:rsidRPr="00DE0114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 xml:space="preserve">. </w:t>
                          </w:r>
                          <w:r w:rsidR="004E5C0F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9</w:t>
                          </w:r>
                          <w:r w:rsidR="00DE0114" w:rsidRPr="00DE0114">
                            <w:rPr>
                              <w:rFonts w:asciiTheme="minorHAnsi" w:hAnsiTheme="minorHAnsi" w:cstheme="minorHAnsi"/>
                              <w:caps/>
                              <w:color w:val="000000"/>
                              <w:sz w:val="21"/>
                              <w:szCs w:val="21"/>
                            </w:rPr>
                            <w:t>.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C308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394.35pt;margin-top:42.55pt;width:99.05pt;height:3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" filled="f" stroked="f" strokeweight=".5pt">
              <v:textbox>
                <w:txbxContent>
                  <w:p w:rsidR="00DE0114" w:rsidRPr="00DE0114" w:rsidRDefault="00694AE1" w:rsidP="00DE0114">
                    <w:pPr>
                      <w:pStyle w:val="Normlnweb"/>
                      <w:shd w:val="clear" w:color="auto" w:fill="FFFFFF"/>
                      <w:spacing w:after="0"/>
                      <w:jc w:val="right"/>
                      <w:textAlignment w:val="baseline"/>
                      <w:rPr>
                        <w:rFonts w:asciiTheme="minorHAnsi" w:hAnsiTheme="minorHAnsi" w:cstheme="minorHAnsi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20</w:t>
                    </w:r>
                    <w:r w:rsidR="00DE0114" w:rsidRPr="00DE0114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 xml:space="preserve">. </w:t>
                    </w:r>
                    <w:r w:rsidR="004E5C0F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9</w:t>
                    </w:r>
                    <w:r w:rsidR="00DE0114" w:rsidRPr="00DE0114">
                      <w:rPr>
                        <w:rFonts w:asciiTheme="minorHAnsi" w:hAnsiTheme="minorHAnsi" w:cstheme="minorHAnsi"/>
                        <w:caps/>
                        <w:color w:val="000000"/>
                        <w:sz w:val="21"/>
                        <w:szCs w:val="21"/>
                      </w:rPr>
                      <w:t>. 2018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114"/>
    <w:rsid w:val="000F06E5"/>
    <w:rsid w:val="001043F5"/>
    <w:rsid w:val="00125D1F"/>
    <w:rsid w:val="001A4E02"/>
    <w:rsid w:val="0022032C"/>
    <w:rsid w:val="002F4809"/>
    <w:rsid w:val="00300FAB"/>
    <w:rsid w:val="003D6C23"/>
    <w:rsid w:val="00426F4F"/>
    <w:rsid w:val="00432920"/>
    <w:rsid w:val="004504B2"/>
    <w:rsid w:val="004E5C0F"/>
    <w:rsid w:val="00647542"/>
    <w:rsid w:val="00665BE4"/>
    <w:rsid w:val="00694AE1"/>
    <w:rsid w:val="006E14F9"/>
    <w:rsid w:val="007A3FBB"/>
    <w:rsid w:val="007B4CFA"/>
    <w:rsid w:val="00825192"/>
    <w:rsid w:val="00840A29"/>
    <w:rsid w:val="00851EEF"/>
    <w:rsid w:val="008657D4"/>
    <w:rsid w:val="00885438"/>
    <w:rsid w:val="00887040"/>
    <w:rsid w:val="009118C0"/>
    <w:rsid w:val="0094578C"/>
    <w:rsid w:val="00AA5749"/>
    <w:rsid w:val="00B010DA"/>
    <w:rsid w:val="00B613CF"/>
    <w:rsid w:val="00BE1CE3"/>
    <w:rsid w:val="00C34EDF"/>
    <w:rsid w:val="00C67FAC"/>
    <w:rsid w:val="00C91EA0"/>
    <w:rsid w:val="00CE1456"/>
    <w:rsid w:val="00DE0114"/>
    <w:rsid w:val="00DF7E49"/>
    <w:rsid w:val="00E92606"/>
    <w:rsid w:val="00EA5F61"/>
    <w:rsid w:val="00F5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11EBB1-F01F-4AF7-BE31-BF695764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4AE1"/>
  </w:style>
  <w:style w:type="paragraph" w:styleId="Nadpis1">
    <w:name w:val="heading 1"/>
    <w:basedOn w:val="Normln"/>
    <w:next w:val="Normln"/>
    <w:link w:val="Nadpis1Char"/>
    <w:uiPriority w:val="9"/>
    <w:qFormat/>
    <w:rsid w:val="00DE01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0114"/>
  </w:style>
  <w:style w:type="paragraph" w:styleId="Zpat">
    <w:name w:val="footer"/>
    <w:basedOn w:val="Normln"/>
    <w:link w:val="ZpatChar"/>
    <w:uiPriority w:val="99"/>
    <w:unhideWhenUsed/>
    <w:rsid w:val="00DE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0114"/>
  </w:style>
  <w:style w:type="paragraph" w:styleId="Normlnweb">
    <w:name w:val="Normal (Web)"/>
    <w:basedOn w:val="Normln"/>
    <w:uiPriority w:val="99"/>
    <w:unhideWhenUsed/>
    <w:rsid w:val="00DE0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E01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E0114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4CF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5C0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E5C0F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E5C0F"/>
    <w:rPr>
      <w:b/>
      <w:bCs/>
    </w:rPr>
  </w:style>
  <w:style w:type="character" w:styleId="Zdraznn">
    <w:name w:val="Emphasis"/>
    <w:basedOn w:val="Standardnpsmoodstavce"/>
    <w:uiPriority w:val="20"/>
    <w:qFormat/>
    <w:rsid w:val="00694AE1"/>
    <w:rPr>
      <w:i/>
      <w:iCs/>
    </w:rPr>
  </w:style>
  <w:style w:type="paragraph" w:styleId="Prosttext">
    <w:name w:val="Plain Text"/>
    <w:basedOn w:val="Normln"/>
    <w:link w:val="ProsttextChar"/>
    <w:uiPriority w:val="99"/>
    <w:unhideWhenUsed/>
    <w:rsid w:val="00AA5749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A574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2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arch-rozvoj.cz/konferenc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stanek</dc:creator>
  <cp:lastModifiedBy>Lidmila Burianova</cp:lastModifiedBy>
  <cp:revision>2</cp:revision>
  <cp:lastPrinted>2018-09-18T07:20:00Z</cp:lastPrinted>
  <dcterms:created xsi:type="dcterms:W3CDTF">2018-09-20T13:25:00Z</dcterms:created>
  <dcterms:modified xsi:type="dcterms:W3CDTF">2018-09-20T13:25:00Z</dcterms:modified>
</cp:coreProperties>
</file>